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before="120" w:beforeLines="50" w:after="120" w:afterLines="50" w:line="360" w:lineRule="auto"/>
        <w:jc w:val="center"/>
        <w:rPr>
          <w:rFonts w:ascii="Times New Roman" w:hAnsi="Times New Roman" w:cs="Times New Roman" w:eastAsiaTheme="minorEastAsia"/>
          <w:kern w:val="2"/>
          <w:sz w:val="32"/>
          <w:szCs w:val="32"/>
        </w:rPr>
      </w:pPr>
      <w:r>
        <w:rPr>
          <w:rFonts w:ascii="Times New Roman" w:hAnsi="Times New Roman" w:cs="Times New Roman" w:eastAsiaTheme="minorEastAsia"/>
          <w:kern w:val="2"/>
          <w:sz w:val="32"/>
          <w:szCs w:val="32"/>
        </w:rPr>
        <w:t>2018</w:t>
      </w:r>
      <w:r>
        <w:rPr>
          <w:rFonts w:ascii="Times New Roman" w:cs="Times New Roman" w:hAnsiTheme="minorEastAsia" w:eastAsiaTheme="minorEastAsia"/>
          <w:kern w:val="2"/>
          <w:sz w:val="32"/>
          <w:szCs w:val="32"/>
        </w:rPr>
        <w:t>年</w:t>
      </w:r>
      <w:r>
        <w:rPr>
          <w:rFonts w:hint="eastAsia" w:ascii="Times New Roman" w:cs="Times New Roman" w:hAnsiTheme="minorEastAsia" w:eastAsiaTheme="minorEastAsia"/>
          <w:kern w:val="2"/>
          <w:sz w:val="32"/>
          <w:szCs w:val="32"/>
        </w:rPr>
        <w:t>兰州大学</w:t>
      </w:r>
      <w:r>
        <w:rPr>
          <w:rFonts w:ascii="Times New Roman" w:cs="Times New Roman" w:hAnsiTheme="minorEastAsia" w:eastAsiaTheme="minorEastAsia"/>
          <w:kern w:val="2"/>
          <w:sz w:val="32"/>
          <w:szCs w:val="32"/>
        </w:rPr>
        <w:t>国际</w:t>
      </w:r>
      <w:r>
        <w:rPr>
          <w:rFonts w:ascii="Times New Roman" w:hAnsi="Times New Roman" w:cs="Times New Roman" w:eastAsiaTheme="minorEastAsia"/>
          <w:kern w:val="2"/>
          <w:sz w:val="32"/>
          <w:szCs w:val="32"/>
        </w:rPr>
        <w:t>MBA</w:t>
      </w:r>
      <w:r>
        <w:rPr>
          <w:rFonts w:ascii="Times New Roman" w:cs="Times New Roman" w:hAnsiTheme="minorEastAsia" w:eastAsiaTheme="minorEastAsia"/>
          <w:kern w:val="2"/>
          <w:sz w:val="32"/>
          <w:szCs w:val="32"/>
        </w:rPr>
        <w:t>复试面试流程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国际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MBA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面试由英语口语面试、综合素质面试组成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eastAsia="zh-CN"/>
        </w:rPr>
        <w:t>，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均为单独面试。</w:t>
      </w:r>
    </w:p>
    <w:p>
      <w:pPr>
        <w:widowControl w:val="0"/>
        <w:adjustRightInd/>
        <w:snapToGrid/>
        <w:spacing w:after="0" w:line="360" w:lineRule="auto"/>
        <w:ind w:firstLine="482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一、英语口语面试流程</w:t>
      </w:r>
    </w:p>
    <w:p>
      <w:pPr>
        <w:widowControl w:val="0"/>
        <w:adjustRightInd/>
        <w:snapToGrid/>
        <w:spacing w:after="0" w:line="360" w:lineRule="auto"/>
        <w:ind w:firstLine="555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eastAsia="zh-CN"/>
        </w:rPr>
        <w:t>（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一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eastAsia="zh-CN"/>
        </w:rPr>
        <w:t>）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英语口语面试满分计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分，按权重计入录取总成绩。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二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）考生自我介绍，不超过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2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。</w:t>
      </w:r>
    </w:p>
    <w:p>
      <w:pPr>
        <w:widowControl w:val="0"/>
        <w:adjustRightInd/>
        <w:snapToGrid/>
        <w:spacing w:after="0" w:line="360" w:lineRule="auto"/>
        <w:ind w:firstLine="555"/>
        <w:jc w:val="both"/>
        <w:rPr>
          <w:rFonts w:ascii="Times New Roman" w:cs="Times New Roman" w:hAnsiTheme="minorEastAsia" w:eastAsiaTheme="minorEastAsia"/>
          <w:b/>
          <w:bCs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 w:val="0"/>
          <w:bCs w:val="0"/>
          <w:kern w:val="2"/>
          <w:sz w:val="24"/>
          <w:szCs w:val="24"/>
        </w:rPr>
        <w:t>（</w:t>
      </w:r>
      <w:r>
        <w:rPr>
          <w:rFonts w:hint="eastAsia" w:ascii="Times New Roman" w:cs="Times New Roman" w:hAnsiTheme="minorEastAsia" w:eastAsiaTheme="minorEastAsia"/>
          <w:b w:val="0"/>
          <w:bCs w:val="0"/>
          <w:kern w:val="2"/>
          <w:sz w:val="24"/>
          <w:szCs w:val="24"/>
          <w:lang w:val="en-US" w:eastAsia="zh-CN"/>
        </w:rPr>
        <w:t>三</w:t>
      </w:r>
      <w:r>
        <w:rPr>
          <w:rFonts w:ascii="Times New Roman" w:cs="Times New Roman" w:hAnsiTheme="minorEastAsia" w:eastAsiaTheme="minorEastAsia"/>
          <w:b w:val="0"/>
          <w:bCs w:val="0"/>
          <w:kern w:val="2"/>
          <w:sz w:val="24"/>
          <w:szCs w:val="24"/>
        </w:rPr>
        <w:t>）考生抽取考题</w:t>
      </w:r>
      <w:r>
        <w:rPr>
          <w:rFonts w:hint="eastAsia" w:ascii="Times New Roman" w:cs="Times New Roman" w:hAnsiTheme="minorEastAsia" w:eastAsiaTheme="minorEastAsia"/>
          <w:b w:val="0"/>
          <w:bCs w:val="0"/>
          <w:kern w:val="2"/>
          <w:sz w:val="24"/>
          <w:szCs w:val="24"/>
          <w:lang w:val="en-US" w:eastAsia="zh-CN"/>
        </w:rPr>
        <w:t>并</w:t>
      </w:r>
      <w:r>
        <w:rPr>
          <w:rFonts w:ascii="Times New Roman" w:cs="Times New Roman" w:hAnsiTheme="minorEastAsia" w:eastAsiaTheme="minorEastAsia"/>
          <w:b w:val="0"/>
          <w:bCs w:val="0"/>
          <w:kern w:val="2"/>
          <w:sz w:val="24"/>
          <w:szCs w:val="24"/>
        </w:rPr>
        <w:t>阐述个人观点</w:t>
      </w:r>
      <w:r>
        <w:rPr>
          <w:rFonts w:hint="eastAsia" w:ascii="Times New Roman" w:cs="Times New Roman" w:hAnsiTheme="minorEastAsia" w:eastAsiaTheme="minorEastAsia"/>
          <w:b w:val="0"/>
          <w:bCs w:val="0"/>
          <w:kern w:val="2"/>
          <w:sz w:val="24"/>
          <w:szCs w:val="24"/>
          <w:lang w:eastAsia="zh-CN"/>
        </w:rPr>
        <w:t>，</w:t>
      </w:r>
      <w:r>
        <w:rPr>
          <w:rFonts w:ascii="Times New Roman" w:cs="Times New Roman" w:hAnsiTheme="minorEastAsia" w:eastAsiaTheme="minorEastAsia"/>
          <w:b w:val="0"/>
          <w:bCs w:val="0"/>
          <w:kern w:val="2"/>
          <w:sz w:val="24"/>
          <w:szCs w:val="24"/>
        </w:rPr>
        <w:t>考官可提问</w:t>
      </w:r>
      <w:r>
        <w:rPr>
          <w:rFonts w:hint="eastAsia" w:ascii="Times New Roman" w:cs="Times New Roman" w:hAnsiTheme="minorEastAsia" w:eastAsiaTheme="minorEastAsia"/>
          <w:b w:val="0"/>
          <w:bCs w:val="0"/>
          <w:kern w:val="2"/>
          <w:sz w:val="24"/>
          <w:szCs w:val="24"/>
          <w:lang w:val="en-US" w:eastAsia="zh-CN"/>
        </w:rPr>
        <w:t>，每位考生英文面试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时间不超过15分钟。</w:t>
      </w:r>
    </w:p>
    <w:p>
      <w:pPr>
        <w:widowControl w:val="0"/>
        <w:adjustRightInd/>
        <w:snapToGrid/>
        <w:spacing w:after="0" w:line="360" w:lineRule="auto"/>
        <w:ind w:firstLine="482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二、综合素质面试流程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（一）综合素质面试满分计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分，按权重计入录取总成绩。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（二）每位考生面试时间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15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分钟。考官结合考生情况进行针对性提问，考察考生综合素质。</w:t>
      </w:r>
    </w:p>
    <w:p>
      <w:pPr>
        <w:widowControl w:val="0"/>
        <w:adjustRightInd/>
        <w:snapToGrid/>
        <w:spacing w:after="0" w:line="360" w:lineRule="auto"/>
        <w:ind w:firstLine="482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三、考试要求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面试工作是研究生招生复试工作的重要环节，考生应认真对待，客观、诚信回答。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（一）考生提前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30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分钟到场，了解分组及面试安排，领取桌签。</w:t>
      </w:r>
      <w:r>
        <w:rPr>
          <w:rFonts w:ascii="Times New Roman" w:cs="Times New Roman" w:hAnsiTheme="minorEastAsia" w:eastAsiaTheme="minorEastAsia"/>
          <w:color w:val="FF0000"/>
          <w:kern w:val="2"/>
          <w:sz w:val="24"/>
          <w:szCs w:val="24"/>
        </w:rPr>
        <w:t>如考生未能按时赶到指定考场参加考试，则按自动弃权处理。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（二）由面试工作人员引导考生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按顺序</w:t>
      </w:r>
      <w:bookmarkStart w:id="0" w:name="_GoBack"/>
      <w:bookmarkEnd w:id="0"/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进入考场，考生将自己的姓名桌签面向考官摆好。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（三）考生须着正装，面试过程应服从工作人员安排，自觉遵守考场纪律。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（四）已面试考生与等待面试考生之间应避免相互交流考试内容，以免造成考试不公现象发生。</w:t>
      </w:r>
    </w:p>
    <w:p>
      <w:pPr>
        <w:widowControl w:val="0"/>
        <w:tabs>
          <w:tab w:val="left" w:pos="1462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（五）严禁各种影响考试公平、违反考试纪律等行为的发生，欢迎广大考生监督举报。</w:t>
      </w:r>
    </w:p>
    <w:p>
      <w:pPr>
        <w:spacing w:after="0" w:line="360" w:lineRule="auto"/>
        <w:rPr>
          <w:rFonts w:ascii="Times New Roman" w:hAnsi="Times New Roman" w:cs="Times New Roman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E1309"/>
    <w:rsid w:val="005304BC"/>
    <w:rsid w:val="008B7726"/>
    <w:rsid w:val="00A60B29"/>
    <w:rsid w:val="00D25741"/>
    <w:rsid w:val="00D31D50"/>
    <w:rsid w:val="00EC36BB"/>
    <w:rsid w:val="06397535"/>
    <w:rsid w:val="06866D29"/>
    <w:rsid w:val="6DA23A54"/>
    <w:rsid w:val="78C1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ScaleCrop>false</ScaleCrop>
  <LinksUpToDate>false</LinksUpToDate>
  <CharactersWithSpaces>534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2018-03-11T02:56:01Z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