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3D" w:rsidRDefault="007708AC" w:rsidP="00786AA5">
      <w:pPr>
        <w:spacing w:line="360" w:lineRule="auto"/>
        <w:ind w:firstLineChars="650" w:firstLine="2349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选题范围及</w:t>
      </w:r>
      <w:r w:rsidR="00786AA5">
        <w:rPr>
          <w:rFonts w:ascii="宋体" w:eastAsia="宋体" w:hAnsi="宋体" w:cs="宋体"/>
          <w:b/>
          <w:kern w:val="0"/>
          <w:sz w:val="36"/>
          <w:szCs w:val="36"/>
        </w:rPr>
        <w:t>案例</w:t>
      </w:r>
      <w:r>
        <w:rPr>
          <w:rFonts w:ascii="宋体" w:eastAsia="宋体" w:hAnsi="宋体" w:cs="宋体"/>
          <w:b/>
          <w:kern w:val="0"/>
          <w:sz w:val="36"/>
          <w:szCs w:val="36"/>
        </w:rPr>
        <w:t>要求</w:t>
      </w:r>
    </w:p>
    <w:p w:rsidR="000E053D" w:rsidRDefault="000E053D">
      <w:pPr>
        <w:spacing w:line="360" w:lineRule="auto"/>
        <w:ind w:firstLineChars="250" w:firstLine="904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bookmarkStart w:id="0" w:name="_GoBack"/>
      <w:bookmarkEnd w:id="0"/>
    </w:p>
    <w:p w:rsidR="000E053D" w:rsidRDefault="004E6FC4">
      <w:pPr>
        <w:pStyle w:val="Default"/>
        <w:spacing w:line="360" w:lineRule="auto"/>
        <w:ind w:firstLineChars="200" w:firstLine="56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参赛队伍应紧密围绕我国当前公共管理、公共政策领域面临的重大或热点问题，</w:t>
      </w:r>
      <w:r w:rsidR="007708AC">
        <w:rPr>
          <w:rFonts w:ascii="宋体" w:eastAsia="宋体" w:hAnsi="宋体" w:cs="宋体" w:hint="eastAsia"/>
          <w:sz w:val="28"/>
          <w:szCs w:val="28"/>
        </w:rPr>
        <w:t>选题</w:t>
      </w:r>
      <w:r w:rsidR="007708AC">
        <w:rPr>
          <w:rFonts w:ascii="宋体" w:eastAsia="宋体" w:hAnsi="宋体" w:cs="宋体"/>
          <w:sz w:val="28"/>
          <w:szCs w:val="28"/>
        </w:rPr>
        <w:t>范围包括但不限于：</w:t>
      </w:r>
      <w:r w:rsidR="007708AC">
        <w:rPr>
          <w:rFonts w:ascii="宋体" w:eastAsia="宋体" w:hAnsi="宋体" w:cs="宋体" w:hint="eastAsia"/>
          <w:sz w:val="28"/>
          <w:szCs w:val="28"/>
        </w:rPr>
        <w:t>政府管理创新</w:t>
      </w:r>
      <w:r w:rsidR="007708AC">
        <w:rPr>
          <w:rFonts w:ascii="宋体" w:eastAsia="宋体" w:hAnsi="宋体" w:cs="宋体"/>
          <w:sz w:val="28"/>
          <w:szCs w:val="28"/>
        </w:rPr>
        <w:t>；</w:t>
      </w:r>
      <w:r w:rsidR="007708AC">
        <w:rPr>
          <w:rFonts w:ascii="宋体" w:eastAsia="宋体" w:hAnsi="宋体" w:cs="宋体" w:hint="eastAsia"/>
          <w:sz w:val="28"/>
          <w:szCs w:val="28"/>
        </w:rPr>
        <w:t>地方治理创新；城市和社区治理问题；政治</w:t>
      </w:r>
      <w:r w:rsidR="007708AC">
        <w:rPr>
          <w:rFonts w:ascii="宋体" w:eastAsia="宋体" w:hAnsi="宋体" w:cs="宋体"/>
          <w:sz w:val="28"/>
          <w:szCs w:val="28"/>
        </w:rPr>
        <w:t>、</w:t>
      </w:r>
      <w:r w:rsidR="007708AC">
        <w:rPr>
          <w:rFonts w:ascii="宋体" w:eastAsia="宋体" w:hAnsi="宋体" w:cs="宋体" w:hint="eastAsia"/>
          <w:sz w:val="28"/>
          <w:szCs w:val="28"/>
        </w:rPr>
        <w:t>经济</w:t>
      </w:r>
      <w:r w:rsidR="007708AC">
        <w:rPr>
          <w:rFonts w:ascii="宋体" w:eastAsia="宋体" w:hAnsi="宋体" w:cs="宋体"/>
          <w:sz w:val="28"/>
          <w:szCs w:val="28"/>
        </w:rPr>
        <w:t>、</w:t>
      </w:r>
      <w:r w:rsidR="007708AC">
        <w:rPr>
          <w:rFonts w:ascii="宋体" w:eastAsia="宋体" w:hAnsi="宋体" w:cs="宋体" w:hint="eastAsia"/>
          <w:sz w:val="28"/>
          <w:szCs w:val="28"/>
        </w:rPr>
        <w:t>社会</w:t>
      </w:r>
      <w:r w:rsidR="007708AC">
        <w:rPr>
          <w:rFonts w:ascii="宋体" w:eastAsia="宋体" w:hAnsi="宋体" w:cs="宋体"/>
          <w:sz w:val="28"/>
          <w:szCs w:val="28"/>
        </w:rPr>
        <w:t>、</w:t>
      </w:r>
      <w:r w:rsidR="007708AC">
        <w:rPr>
          <w:rFonts w:ascii="宋体" w:eastAsia="宋体" w:hAnsi="宋体" w:cs="宋体" w:hint="eastAsia"/>
          <w:sz w:val="28"/>
          <w:szCs w:val="28"/>
        </w:rPr>
        <w:t>文化</w:t>
      </w:r>
      <w:r w:rsidR="007708AC">
        <w:rPr>
          <w:rFonts w:ascii="宋体" w:eastAsia="宋体" w:hAnsi="宋体" w:cs="宋体"/>
          <w:sz w:val="28"/>
          <w:szCs w:val="28"/>
        </w:rPr>
        <w:t>、</w:t>
      </w:r>
      <w:r w:rsidR="007708AC">
        <w:rPr>
          <w:rFonts w:ascii="宋体" w:eastAsia="宋体" w:hAnsi="宋体" w:cs="宋体" w:hint="eastAsia"/>
          <w:sz w:val="28"/>
          <w:szCs w:val="28"/>
        </w:rPr>
        <w:t>生态</w:t>
      </w:r>
      <w:r w:rsidR="007708AC">
        <w:rPr>
          <w:rFonts w:ascii="宋体" w:eastAsia="宋体" w:hAnsi="宋体" w:cs="宋体"/>
          <w:sz w:val="28"/>
          <w:szCs w:val="28"/>
        </w:rPr>
        <w:t>等领域的政策议题；</w:t>
      </w:r>
      <w:r w:rsidR="007708AC">
        <w:rPr>
          <w:rFonts w:ascii="宋体" w:eastAsia="宋体" w:hAnsi="宋体" w:cs="宋体" w:hint="eastAsia"/>
          <w:sz w:val="28"/>
          <w:szCs w:val="28"/>
        </w:rPr>
        <w:t>公共</w:t>
      </w:r>
      <w:r w:rsidR="007708AC">
        <w:rPr>
          <w:rFonts w:ascii="宋体" w:eastAsia="宋体" w:hAnsi="宋体" w:cs="宋体"/>
          <w:sz w:val="28"/>
          <w:szCs w:val="28"/>
        </w:rPr>
        <w:t>与非营利组织管理；</w:t>
      </w:r>
      <w:r w:rsidR="007708AC">
        <w:rPr>
          <w:rFonts w:ascii="宋体" w:eastAsia="宋体" w:hAnsi="宋体" w:cs="宋体" w:hint="eastAsia"/>
          <w:sz w:val="28"/>
          <w:szCs w:val="28"/>
        </w:rPr>
        <w:t>运用</w:t>
      </w:r>
      <w:r w:rsidR="007708AC">
        <w:rPr>
          <w:rFonts w:ascii="宋体" w:eastAsia="宋体" w:hAnsi="宋体" w:cs="宋体"/>
          <w:sz w:val="28"/>
          <w:szCs w:val="28"/>
        </w:rPr>
        <w:t>现代技术手段和方法改进公共治理等。</w:t>
      </w:r>
    </w:p>
    <w:p w:rsidR="004461A4" w:rsidRDefault="004461A4" w:rsidP="004461A4">
      <w:pPr>
        <w:pStyle w:val="Default"/>
        <w:spacing w:line="360" w:lineRule="auto"/>
        <w:ind w:firstLineChars="200" w:firstLine="562"/>
        <w:jc w:val="both"/>
        <w:rPr>
          <w:rFonts w:ascii="宋体" w:eastAsia="宋体" w:hAnsi="宋体"/>
          <w:color w:val="auto"/>
          <w:sz w:val="28"/>
          <w:szCs w:val="28"/>
        </w:rPr>
      </w:pPr>
      <w:r w:rsidRPr="004E6FC4">
        <w:rPr>
          <w:rFonts w:ascii="宋体" w:eastAsia="宋体" w:hAnsi="宋体" w:hint="eastAsia"/>
          <w:b/>
          <w:color w:val="auto"/>
          <w:sz w:val="28"/>
          <w:szCs w:val="28"/>
        </w:rPr>
        <w:t>案例</w:t>
      </w:r>
      <w:r>
        <w:rPr>
          <w:rFonts w:ascii="宋体" w:eastAsia="宋体" w:hAnsi="宋体" w:hint="eastAsia"/>
          <w:b/>
          <w:color w:val="auto"/>
          <w:sz w:val="28"/>
          <w:szCs w:val="28"/>
        </w:rPr>
        <w:t>正文</w:t>
      </w:r>
      <w:r w:rsidRPr="004E6FC4">
        <w:rPr>
          <w:rFonts w:ascii="宋体" w:eastAsia="宋体" w:hAnsi="宋体"/>
          <w:b/>
          <w:color w:val="auto"/>
          <w:sz w:val="28"/>
          <w:szCs w:val="28"/>
        </w:rPr>
        <w:t>要求</w:t>
      </w:r>
      <w:r>
        <w:rPr>
          <w:rFonts w:ascii="宋体" w:eastAsia="宋体" w:hAnsi="宋体" w:hint="eastAsia"/>
          <w:color w:val="auto"/>
          <w:sz w:val="28"/>
          <w:szCs w:val="28"/>
        </w:rPr>
        <w:t>：</w:t>
      </w:r>
    </w:p>
    <w:p w:rsidR="000E053D" w:rsidRDefault="007708AC">
      <w:pPr>
        <w:pStyle w:val="Default"/>
        <w:spacing w:line="360" w:lineRule="auto"/>
        <w:ind w:firstLineChars="200" w:firstLine="56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hint="eastAsia"/>
          <w:color w:val="auto"/>
          <w:sz w:val="28"/>
          <w:szCs w:val="28"/>
        </w:rPr>
        <w:t>案例正文一般应包括：标题、案例摘要、引言、正文、结束语、附录等部分。案例正文以10000字左右为宜，附录不超过2000</w:t>
      </w:r>
      <w:r w:rsidR="004E6FC4">
        <w:rPr>
          <w:rFonts w:ascii="宋体" w:eastAsia="宋体" w:hAnsi="宋体" w:hint="eastAsia"/>
          <w:color w:val="auto"/>
          <w:sz w:val="28"/>
          <w:szCs w:val="28"/>
        </w:rPr>
        <w:t>字</w:t>
      </w:r>
      <w:r>
        <w:rPr>
          <w:rFonts w:ascii="宋体" w:eastAsia="宋体" w:hAnsi="宋体" w:hint="eastAsia"/>
          <w:color w:val="auto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案例一定要基于真实</w:t>
      </w:r>
      <w:r>
        <w:rPr>
          <w:rFonts w:ascii="宋体" w:eastAsia="宋体" w:hAnsi="宋体" w:cs="宋体"/>
          <w:sz w:val="28"/>
          <w:szCs w:val="28"/>
        </w:rPr>
        <w:t>事件</w:t>
      </w:r>
      <w:r>
        <w:rPr>
          <w:rFonts w:ascii="宋体" w:eastAsia="宋体" w:hAnsi="宋体" w:cs="宋体" w:hint="eastAsia"/>
          <w:sz w:val="28"/>
          <w:szCs w:val="28"/>
        </w:rPr>
        <w:t>。案例正文要</w:t>
      </w:r>
      <w:r>
        <w:rPr>
          <w:rFonts w:ascii="宋体" w:eastAsia="宋体" w:hAnsi="宋体" w:cs="宋体"/>
          <w:sz w:val="28"/>
          <w:szCs w:val="28"/>
        </w:rPr>
        <w:t>对</w:t>
      </w:r>
      <w:r>
        <w:rPr>
          <w:rFonts w:ascii="宋体" w:eastAsia="宋体" w:hAnsi="宋体" w:cs="宋体" w:hint="eastAsia"/>
          <w:sz w:val="28"/>
          <w:szCs w:val="28"/>
        </w:rPr>
        <w:t>事件进行完整的描述，要</w:t>
      </w:r>
      <w:r>
        <w:rPr>
          <w:rFonts w:ascii="宋体" w:eastAsia="宋体" w:hAnsi="宋体" w:cs="宋体"/>
          <w:sz w:val="28"/>
          <w:szCs w:val="28"/>
        </w:rPr>
        <w:t>突出真实性、</w:t>
      </w:r>
      <w:r>
        <w:rPr>
          <w:rFonts w:ascii="宋体" w:eastAsia="宋体" w:hAnsi="宋体" w:cs="宋体" w:hint="eastAsia"/>
          <w:sz w:val="28"/>
          <w:szCs w:val="28"/>
        </w:rPr>
        <w:t>代表性</w:t>
      </w:r>
      <w:r>
        <w:rPr>
          <w:rFonts w:ascii="宋体" w:eastAsia="宋体" w:hAnsi="宋体" w:cs="宋体"/>
          <w:sz w:val="28"/>
          <w:szCs w:val="28"/>
        </w:rPr>
        <w:t>和冲突性</w:t>
      </w:r>
      <w:r>
        <w:rPr>
          <w:rFonts w:ascii="宋体" w:eastAsia="宋体" w:hAnsi="宋体" w:cs="宋体" w:hint="eastAsia"/>
          <w:sz w:val="28"/>
          <w:szCs w:val="28"/>
        </w:rPr>
        <w:t>，要有核心人物或决策者，推出关键事件，引出争议点。通过陈述令核心人物或决策者感到迷惑或难以决断的事情，展现事件发展或决策的制约因素和困境。</w:t>
      </w:r>
    </w:p>
    <w:p w:rsidR="000E053D" w:rsidRDefault="007708AC" w:rsidP="004E6FC4">
      <w:pPr>
        <w:pStyle w:val="Default"/>
        <w:spacing w:line="360" w:lineRule="auto"/>
        <w:ind w:firstLineChars="200" w:firstLine="562"/>
        <w:jc w:val="both"/>
        <w:rPr>
          <w:rFonts w:ascii="宋体" w:eastAsia="宋体" w:hAnsi="宋体"/>
          <w:color w:val="auto"/>
          <w:sz w:val="28"/>
          <w:szCs w:val="28"/>
        </w:rPr>
      </w:pPr>
      <w:r w:rsidRPr="004E6FC4">
        <w:rPr>
          <w:rFonts w:ascii="宋体" w:eastAsia="宋体" w:hAnsi="宋体" w:hint="eastAsia"/>
          <w:b/>
          <w:color w:val="auto"/>
          <w:sz w:val="28"/>
          <w:szCs w:val="28"/>
        </w:rPr>
        <w:t>案例分析</w:t>
      </w:r>
      <w:r w:rsidRPr="004E6FC4">
        <w:rPr>
          <w:rFonts w:ascii="宋体" w:eastAsia="宋体" w:hAnsi="宋体"/>
          <w:b/>
          <w:color w:val="auto"/>
          <w:sz w:val="28"/>
          <w:szCs w:val="28"/>
        </w:rPr>
        <w:t>要求</w:t>
      </w:r>
      <w:r>
        <w:rPr>
          <w:rFonts w:ascii="宋体" w:eastAsia="宋体" w:hAnsi="宋体" w:hint="eastAsia"/>
          <w:color w:val="auto"/>
          <w:sz w:val="28"/>
          <w:szCs w:val="28"/>
        </w:rPr>
        <w:t>：</w:t>
      </w:r>
    </w:p>
    <w:p w:rsidR="000E053D" w:rsidRDefault="007708AC">
      <w:pPr>
        <w:pStyle w:val="Default"/>
        <w:spacing w:line="360" w:lineRule="auto"/>
        <w:ind w:firstLineChars="200" w:firstLine="56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理论明确。要明确分析案例所使用的</w:t>
      </w:r>
      <w:r>
        <w:rPr>
          <w:rFonts w:ascii="宋体" w:eastAsia="宋体" w:hAnsi="宋体" w:cs="宋体"/>
          <w:sz w:val="28"/>
          <w:szCs w:val="28"/>
        </w:rPr>
        <w:t>有关</w:t>
      </w:r>
      <w:r>
        <w:rPr>
          <w:rFonts w:ascii="宋体" w:eastAsia="宋体" w:hAnsi="宋体" w:cs="宋体" w:hint="eastAsia"/>
          <w:sz w:val="28"/>
          <w:szCs w:val="28"/>
        </w:rPr>
        <w:t>公共管理理论和工具。</w:t>
      </w:r>
    </w:p>
    <w:p w:rsidR="000E053D" w:rsidRDefault="007708AC">
      <w:pPr>
        <w:spacing w:line="360" w:lineRule="auto"/>
        <w:ind w:leftChars="233" w:left="992" w:hanging="433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2.</w:t>
      </w:r>
      <w:r>
        <w:rPr>
          <w:rFonts w:ascii="宋体" w:eastAsia="宋体" w:hAnsi="宋体" w:cs="宋体" w:hint="eastAsia"/>
          <w:kern w:val="0"/>
          <w:sz w:val="28"/>
          <w:szCs w:val="28"/>
        </w:rPr>
        <w:t>思路清晰。要提出</w:t>
      </w:r>
      <w:r w:rsidR="004E6FC4">
        <w:rPr>
          <w:rFonts w:ascii="宋体" w:eastAsia="宋体" w:hAnsi="宋体" w:cs="宋体" w:hint="eastAsia"/>
          <w:kern w:val="0"/>
          <w:sz w:val="28"/>
          <w:szCs w:val="28"/>
        </w:rPr>
        <w:t>恰当</w:t>
      </w:r>
      <w:r>
        <w:rPr>
          <w:rFonts w:ascii="宋体" w:eastAsia="宋体" w:hAnsi="宋体" w:cs="宋体"/>
          <w:kern w:val="0"/>
          <w:sz w:val="28"/>
          <w:szCs w:val="28"/>
        </w:rPr>
        <w:t>的分析框架，结构</w:t>
      </w:r>
      <w:r>
        <w:rPr>
          <w:rFonts w:ascii="宋体" w:eastAsia="宋体" w:hAnsi="宋体" w:cs="宋体" w:hint="eastAsia"/>
          <w:kern w:val="0"/>
          <w:sz w:val="28"/>
          <w:szCs w:val="28"/>
        </w:rPr>
        <w:t>严谨</w:t>
      </w:r>
      <w:r>
        <w:rPr>
          <w:rFonts w:ascii="宋体" w:eastAsia="宋体" w:hAnsi="宋体" w:cs="宋体"/>
          <w:kern w:val="0"/>
          <w:sz w:val="28"/>
          <w:szCs w:val="28"/>
        </w:rPr>
        <w:t>，</w:t>
      </w:r>
      <w:r>
        <w:rPr>
          <w:rFonts w:ascii="宋体" w:eastAsia="宋体" w:hAnsi="宋体" w:cs="宋体" w:hint="eastAsia"/>
          <w:kern w:val="0"/>
          <w:sz w:val="28"/>
          <w:szCs w:val="28"/>
        </w:rPr>
        <w:t>逻辑性</w:t>
      </w:r>
      <w:r>
        <w:rPr>
          <w:rFonts w:ascii="宋体" w:eastAsia="宋体" w:hAnsi="宋体" w:cs="宋体"/>
          <w:kern w:val="0"/>
          <w:sz w:val="28"/>
          <w:szCs w:val="28"/>
        </w:rPr>
        <w:t>强。</w:t>
      </w:r>
    </w:p>
    <w:p w:rsidR="000E053D" w:rsidRDefault="007708AC">
      <w:pPr>
        <w:spacing w:line="360" w:lineRule="auto"/>
        <w:ind w:leftChars="233" w:left="992" w:hanging="433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3.分析全面。要</w:t>
      </w:r>
      <w:r>
        <w:rPr>
          <w:rFonts w:ascii="宋体" w:eastAsia="宋体" w:hAnsi="宋体" w:cs="宋体"/>
          <w:kern w:val="0"/>
          <w:sz w:val="28"/>
          <w:szCs w:val="28"/>
        </w:rPr>
        <w:t>全面系统地分析相关背景、</w:t>
      </w:r>
      <w:r>
        <w:rPr>
          <w:rFonts w:ascii="宋体" w:eastAsia="宋体" w:hAnsi="宋体" w:cs="宋体" w:hint="eastAsia"/>
          <w:kern w:val="0"/>
          <w:sz w:val="28"/>
          <w:szCs w:val="28"/>
        </w:rPr>
        <w:t>决策</w:t>
      </w:r>
      <w:r>
        <w:rPr>
          <w:rFonts w:ascii="宋体" w:eastAsia="宋体" w:hAnsi="宋体" w:cs="宋体"/>
          <w:kern w:val="0"/>
          <w:sz w:val="28"/>
          <w:szCs w:val="28"/>
        </w:rPr>
        <w:t>要素和政策影响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0E053D" w:rsidRDefault="007708AC">
      <w:pPr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4.</w:t>
      </w:r>
      <w:r>
        <w:rPr>
          <w:rFonts w:ascii="宋体" w:eastAsia="宋体" w:hAnsi="宋体" w:cs="宋体" w:hint="eastAsia"/>
          <w:kern w:val="0"/>
          <w:sz w:val="28"/>
          <w:szCs w:val="28"/>
        </w:rPr>
        <w:t>对策可行。</w:t>
      </w:r>
      <w:r>
        <w:rPr>
          <w:rFonts w:ascii="宋体" w:eastAsia="宋体" w:hAnsi="宋体" w:cs="宋体"/>
          <w:kern w:val="0"/>
          <w:sz w:val="28"/>
          <w:szCs w:val="28"/>
        </w:rPr>
        <w:t>提出的政策或建议</w:t>
      </w:r>
      <w:r>
        <w:rPr>
          <w:rFonts w:ascii="宋体" w:eastAsia="宋体" w:hAnsi="宋体" w:cs="宋体" w:hint="eastAsia"/>
          <w:kern w:val="0"/>
          <w:sz w:val="28"/>
          <w:szCs w:val="28"/>
        </w:rPr>
        <w:t>应具有针对性</w:t>
      </w:r>
      <w:r>
        <w:rPr>
          <w:rFonts w:ascii="宋体" w:eastAsia="宋体" w:hAnsi="宋体" w:cs="宋体"/>
          <w:kern w:val="0"/>
          <w:sz w:val="28"/>
          <w:szCs w:val="28"/>
        </w:rPr>
        <w:t>、</w:t>
      </w:r>
      <w:r>
        <w:rPr>
          <w:rFonts w:ascii="宋体" w:eastAsia="宋体" w:hAnsi="宋体" w:cs="宋体" w:hint="eastAsia"/>
          <w:kern w:val="0"/>
          <w:sz w:val="28"/>
          <w:szCs w:val="28"/>
        </w:rPr>
        <w:t>可操作性和创新性。</w:t>
      </w:r>
    </w:p>
    <w:p w:rsidR="000E053D" w:rsidRDefault="007708AC" w:rsidP="00786AA5">
      <w:pPr>
        <w:ind w:firstLineChars="200" w:firstLine="562"/>
        <w:rPr>
          <w:rFonts w:ascii="宋体" w:eastAsia="宋体" w:hAnsi="宋体"/>
          <w:sz w:val="28"/>
          <w:szCs w:val="28"/>
        </w:rPr>
      </w:pPr>
      <w:r w:rsidRPr="00786AA5">
        <w:rPr>
          <w:rFonts w:ascii="宋体" w:eastAsia="宋体" w:hAnsi="宋体" w:hint="eastAsia"/>
          <w:b/>
          <w:sz w:val="28"/>
          <w:szCs w:val="28"/>
        </w:rPr>
        <w:t>参赛案例须提供分析报告，分析报告置于案例正文之后，另起一页，存于同一文件名之中。</w:t>
      </w:r>
      <w:r>
        <w:rPr>
          <w:rFonts w:ascii="宋体" w:eastAsia="宋体" w:hAnsi="宋体" w:hint="eastAsia"/>
          <w:sz w:val="28"/>
          <w:szCs w:val="28"/>
        </w:rPr>
        <w:t>案列分析报告的数字以5000字以内为宜，</w:t>
      </w:r>
      <w:r>
        <w:rPr>
          <w:rFonts w:ascii="宋体" w:eastAsia="宋体" w:hAnsi="宋体" w:hint="eastAsia"/>
          <w:sz w:val="28"/>
          <w:szCs w:val="28"/>
        </w:rPr>
        <w:lastRenderedPageBreak/>
        <w:t>不需要附件。分析报告要运用相关公共管理理论和方法，分析相关背景和决策要素，提出具有可行性的解决思路或方案。</w:t>
      </w:r>
    </w:p>
    <w:p w:rsidR="000E053D" w:rsidRDefault="007708A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鼓励</w:t>
      </w:r>
      <w:r>
        <w:rPr>
          <w:rFonts w:ascii="宋体" w:eastAsia="宋体" w:hAnsi="宋体" w:hint="eastAsia"/>
          <w:sz w:val="28"/>
          <w:szCs w:val="28"/>
        </w:rPr>
        <w:t>参赛团队</w:t>
      </w:r>
      <w:r>
        <w:rPr>
          <w:rFonts w:ascii="宋体" w:eastAsia="宋体" w:hAnsi="宋体"/>
          <w:sz w:val="28"/>
          <w:szCs w:val="28"/>
        </w:rPr>
        <w:t>在初赛阶段，</w:t>
      </w:r>
      <w:r>
        <w:rPr>
          <w:rFonts w:ascii="宋体" w:eastAsia="宋体" w:hAnsi="宋体" w:hint="eastAsia"/>
          <w:sz w:val="28"/>
          <w:szCs w:val="28"/>
        </w:rPr>
        <w:t>围绕选题</w:t>
      </w:r>
      <w:r>
        <w:rPr>
          <w:rFonts w:ascii="宋体" w:eastAsia="宋体" w:hAnsi="宋体"/>
          <w:sz w:val="28"/>
          <w:szCs w:val="28"/>
        </w:rPr>
        <w:t>进行实地调研，</w:t>
      </w:r>
      <w:r>
        <w:rPr>
          <w:rFonts w:ascii="宋体" w:eastAsia="宋体" w:hAnsi="宋体" w:hint="eastAsia"/>
          <w:sz w:val="28"/>
          <w:szCs w:val="28"/>
        </w:rPr>
        <w:t>通过调查访谈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系统地收集</w:t>
      </w:r>
      <w:r>
        <w:rPr>
          <w:rFonts w:ascii="宋体" w:eastAsia="宋体" w:hAnsi="宋体"/>
          <w:sz w:val="28"/>
          <w:szCs w:val="28"/>
        </w:rPr>
        <w:t>相关问题的一手资料，</w:t>
      </w:r>
      <w:r>
        <w:rPr>
          <w:rFonts w:ascii="宋体" w:eastAsia="宋体" w:hAnsi="宋体" w:hint="eastAsia"/>
          <w:sz w:val="28"/>
          <w:szCs w:val="28"/>
        </w:rPr>
        <w:t>详细</w:t>
      </w:r>
      <w:r>
        <w:rPr>
          <w:rFonts w:ascii="宋体" w:eastAsia="宋体" w:hAnsi="宋体"/>
          <w:sz w:val="28"/>
          <w:szCs w:val="28"/>
        </w:rPr>
        <w:t>了解</w:t>
      </w:r>
      <w:r>
        <w:rPr>
          <w:rFonts w:ascii="宋体" w:eastAsia="宋体" w:hAnsi="宋体" w:hint="eastAsia"/>
          <w:sz w:val="28"/>
          <w:szCs w:val="28"/>
        </w:rPr>
        <w:t>有关事件的发展过程、相关政策的制定和执行情况等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厘清</w:t>
      </w:r>
      <w:r>
        <w:rPr>
          <w:rFonts w:ascii="宋体" w:eastAsia="宋体" w:hAnsi="宋体"/>
          <w:sz w:val="28"/>
          <w:szCs w:val="28"/>
        </w:rPr>
        <w:t>案例</w:t>
      </w:r>
      <w:r>
        <w:rPr>
          <w:rFonts w:ascii="宋体" w:eastAsia="宋体" w:hAnsi="宋体" w:hint="eastAsia"/>
          <w:sz w:val="28"/>
          <w:szCs w:val="28"/>
        </w:rPr>
        <w:t>所处</w:t>
      </w:r>
      <w:r>
        <w:rPr>
          <w:rFonts w:ascii="宋体" w:eastAsia="宋体" w:hAnsi="宋体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社会背景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剖析</w:t>
      </w:r>
      <w:r>
        <w:rPr>
          <w:rFonts w:ascii="宋体" w:eastAsia="宋体" w:hAnsi="宋体"/>
          <w:sz w:val="28"/>
          <w:szCs w:val="28"/>
        </w:rPr>
        <w:t>案例</w:t>
      </w:r>
      <w:r>
        <w:rPr>
          <w:rFonts w:ascii="宋体" w:eastAsia="宋体" w:hAnsi="宋体" w:hint="eastAsia"/>
          <w:sz w:val="28"/>
          <w:szCs w:val="28"/>
        </w:rPr>
        <w:t>涉及</w:t>
      </w:r>
      <w:r>
        <w:rPr>
          <w:rFonts w:ascii="宋体" w:eastAsia="宋体" w:hAnsi="宋体"/>
          <w:sz w:val="28"/>
          <w:szCs w:val="28"/>
        </w:rPr>
        <w:t>的</w:t>
      </w:r>
      <w:r w:rsidR="004E6FC4">
        <w:rPr>
          <w:rFonts w:ascii="宋体" w:eastAsia="宋体" w:hAnsi="宋体" w:hint="eastAsia"/>
          <w:sz w:val="28"/>
          <w:szCs w:val="28"/>
        </w:rPr>
        <w:t>相关主体及利益诉求</w:t>
      </w:r>
      <w:r>
        <w:rPr>
          <w:rFonts w:ascii="宋体" w:eastAsia="宋体" w:hAnsi="宋体"/>
          <w:sz w:val="28"/>
          <w:szCs w:val="28"/>
        </w:rPr>
        <w:t>，为案例正文和分析报告的撰写</w:t>
      </w:r>
      <w:r>
        <w:rPr>
          <w:rFonts w:ascii="宋体" w:eastAsia="宋体" w:hAnsi="宋体" w:hint="eastAsia"/>
          <w:sz w:val="28"/>
          <w:szCs w:val="28"/>
        </w:rPr>
        <w:t>奠定</w:t>
      </w:r>
      <w:r>
        <w:rPr>
          <w:rFonts w:ascii="宋体" w:eastAsia="宋体" w:hAnsi="宋体"/>
          <w:sz w:val="28"/>
          <w:szCs w:val="28"/>
        </w:rPr>
        <w:t>基础。</w:t>
      </w:r>
    </w:p>
    <w:p w:rsidR="000E053D" w:rsidRDefault="007708AC">
      <w:pPr>
        <w:ind w:firstLineChars="200" w:firstLine="560"/>
        <w:rPr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参赛案例正文、分析报告的文本重复率不得超过30%(以CNKI学术不端文献检测系统检测结果为准)。</w:t>
      </w:r>
    </w:p>
    <w:sectPr w:rsidR="000E053D" w:rsidSect="000E0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5BE" w:rsidRDefault="00AF35BE" w:rsidP="004E6FC4">
      <w:r>
        <w:separator/>
      </w:r>
    </w:p>
  </w:endnote>
  <w:endnote w:type="continuationSeparator" w:id="1">
    <w:p w:rsidR="00AF35BE" w:rsidRDefault="00AF35BE" w:rsidP="004E6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S壵...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5BE" w:rsidRDefault="00AF35BE" w:rsidP="004E6FC4">
      <w:r>
        <w:separator/>
      </w:r>
    </w:p>
  </w:footnote>
  <w:footnote w:type="continuationSeparator" w:id="1">
    <w:p w:rsidR="00AF35BE" w:rsidRDefault="00AF35BE" w:rsidP="004E6F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1DC"/>
    <w:rsid w:val="000E053D"/>
    <w:rsid w:val="001F61DC"/>
    <w:rsid w:val="002022A1"/>
    <w:rsid w:val="002F641A"/>
    <w:rsid w:val="004461A4"/>
    <w:rsid w:val="00495EA3"/>
    <w:rsid w:val="004E6FC4"/>
    <w:rsid w:val="007708AC"/>
    <w:rsid w:val="00786AA5"/>
    <w:rsid w:val="008D67D6"/>
    <w:rsid w:val="009621C7"/>
    <w:rsid w:val="00A0325E"/>
    <w:rsid w:val="00AF35BE"/>
    <w:rsid w:val="00CA47A3"/>
    <w:rsid w:val="00CC36B7"/>
    <w:rsid w:val="00F01214"/>
    <w:rsid w:val="00F8232E"/>
    <w:rsid w:val="1CF81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3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E0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E0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0E053D"/>
    <w:pPr>
      <w:widowControl w:val="0"/>
      <w:autoSpaceDE w:val="0"/>
      <w:autoSpaceDN w:val="0"/>
      <w:adjustRightInd w:val="0"/>
    </w:pPr>
    <w:rPr>
      <w:rFonts w:ascii="宋体S壵...." w:eastAsia="宋体S壵...." w:hAnsi="Calibri" w:cs="宋体S壵....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0E05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E05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</Words>
  <Characters>622</Characters>
  <Application>Microsoft Office Word</Application>
  <DocSecurity>0</DocSecurity>
  <Lines>5</Lines>
  <Paragraphs>1</Paragraphs>
  <ScaleCrop>false</ScaleCrop>
  <Company>微软用户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2017-10-30T03:33:00Z</dcterms:created>
  <dcterms:modified xsi:type="dcterms:W3CDTF">2017-10-30T03:52:00Z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