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32" w:rsidRPr="0008161E" w:rsidRDefault="00232432" w:rsidP="0008161E">
      <w:pPr>
        <w:widowControl/>
        <w:shd w:val="clear" w:color="auto" w:fill="FFFFFF"/>
        <w:spacing w:line="720" w:lineRule="auto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兰州大学管理学院</w:t>
      </w: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  <w:lang w:eastAsia="zh-CN"/>
        </w:rPr>
        <w:t>会计学专业</w:t>
      </w: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ACCA方向班</w:t>
      </w:r>
    </w:p>
    <w:p w:rsidR="009033BF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兰州大学管理学院会计学专业ACCA方向班是我院重点支持发展的项目，于2013年开始招生，目前在读学生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共</w:t>
      </w:r>
      <w:r w:rsidR="00AF0105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163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人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，毕业生48人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。ACCA方向班课程设置包括普通会计学专业相关课程和ACCA英国总部设置的14门专业英文课程。培养主要以高质量的就业为导向，学生毕业时授予管理学学士学位和会计学专业毕业证。</w:t>
      </w:r>
      <w:r w:rsidR="009033BF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该项目学生毕业前景广阔，就业竞争力强，可以在外资银行、金融保险、基金公司、跨国会计审计事务所、大型国企等从事高层次财务与管理工作。</w:t>
      </w:r>
    </w:p>
    <w:p w:rsidR="00232432" w:rsidRPr="00366947" w:rsidRDefault="00232432" w:rsidP="00366947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ACCA简介</w:t>
      </w:r>
    </w:p>
    <w:p w:rsidR="00232432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享誉全球的</w:t>
      </w:r>
      <w:r w:rsidRPr="00366947">
        <w:rPr>
          <w:rFonts w:ascii="楷体_GB2312" w:eastAsia="楷体_GB2312" w:hAnsi="宋体" w:cs="宋体" w:hint="eastAsia"/>
          <w:color w:val="2C2C2C"/>
          <w:kern w:val="0"/>
          <w:sz w:val="28"/>
          <w:szCs w:val="28"/>
        </w:rPr>
        <w:t>国际注册会计师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，自1904年成立以来发展至今，已然成为全球最大的会计师组织。多年来ACCA一直坚持财会人才国际化的标准，以培养和帮助培养国际化人才为方针，为全球近200个国家培养了数以十万计的ACCA国际化财会人才。因此ACCA在全球拥有高含金量、高认可度和高权威性的“三高”美誉，其课程体系更是被联合国作为全球会计教科书的蓝本。</w:t>
      </w:r>
    </w:p>
    <w:p w:rsidR="00232432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ACCA不断创新、修订专业资格，以满足学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生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和雇主的多样化需求。ACCA课程使学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生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全面掌握财务、财务管理、审计、税务及经营战略等方面的专业知识，提升分析能力并拓宽战略思维。</w:t>
      </w:r>
    </w:p>
    <w:p w:rsidR="00366947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的考试大纲以国际会计准则、国际财务报告准则和国际审计准则作为依据设计考试内容，并提供了包括中国在内的40多种不同国家和地区的法律与税务方面的试卷，这使得ACCA成为最切合中国实际的国际性会计师资格。</w:t>
      </w:r>
    </w:p>
    <w:p w:rsidR="00AC0CF2" w:rsidRPr="00366947" w:rsidRDefault="00AC0CF2" w:rsidP="00366947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  <w:lang w:eastAsia="zh-CN"/>
        </w:rPr>
      </w:pP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lastRenderedPageBreak/>
        <w:t>ACCA</w:t>
      </w: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  <w:lang w:eastAsia="zh-CN"/>
        </w:rPr>
        <w:t>方向班现状</w:t>
      </w:r>
    </w:p>
    <w:p w:rsidR="00926F5C" w:rsidRPr="0008161E" w:rsidRDefault="0008161E" w:rsidP="0008161E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ascii="楷体_GB2312" w:eastAsia="楷体_GB2312" w:hAnsi="宋体" w:cs="宋体" w:hint="eastAsia"/>
          <w:noProof/>
          <w:color w:val="000000"/>
          <w:kern w:val="0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466725</wp:posOffset>
            </wp:positionV>
            <wp:extent cx="5048250" cy="6780530"/>
            <wp:effectExtent l="19050" t="0" r="0" b="0"/>
            <wp:wrapSquare wrapText="bothSides"/>
            <wp:docPr id="1" name="图片 0" descr="initpintu_副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tpintu_副本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作为学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院重点支持发展的项目，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ACCA方向班自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2013年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设立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至今已经经历了四年的发展。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学院现设有ACCA专用教室三间，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在读学生共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163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人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，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毕业生48人。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ACCA课程体系内各科课程全球考通过率均高于全国平均水平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我院</w:t>
      </w:r>
      <w:r w:rsidR="00366947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先后有5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名同学获得ACCA在中国设立的ACCA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优秀学生奖学金,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在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ACCA</w:t>
      </w:r>
      <w:r w:rsidR="00366947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 xml:space="preserve">主办的 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“全国就业力大比拼”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中我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院代表队</w:t>
      </w:r>
      <w:r w:rsid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多次取得佳绩并于2017年一举</w:t>
      </w:r>
      <w:r w:rsidR="007E6020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获得华北赛区冠军及全国总冠军</w:t>
      </w:r>
      <w:r w:rsid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。</w:t>
      </w:r>
    </w:p>
    <w:p w:rsidR="00FD1C5F" w:rsidRDefault="00FD1C5F" w:rsidP="00FD1C5F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  <w:lang w:eastAsia="zh-CN"/>
        </w:rPr>
      </w:pPr>
    </w:p>
    <w:p w:rsidR="00FD1C5F" w:rsidRPr="00FD1C5F" w:rsidRDefault="00FD1C5F" w:rsidP="00FD1C5F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lastRenderedPageBreak/>
        <w:t>ACCA</w:t>
      </w:r>
      <w:r w:rsidRPr="00FD1C5F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核心课程</w:t>
      </w:r>
      <w:r w:rsidRPr="00FD1C5F"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教学计划总体安排</w:t>
      </w:r>
    </w:p>
    <w:tbl>
      <w:tblPr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567"/>
        <w:gridCol w:w="708"/>
        <w:gridCol w:w="851"/>
      </w:tblGrid>
      <w:tr w:rsidR="00D906AE" w:rsidRPr="00AC1A98" w:rsidTr="002354C8">
        <w:trPr>
          <w:trHeight w:val="398"/>
        </w:trPr>
        <w:tc>
          <w:tcPr>
            <w:tcW w:w="2802" w:type="dxa"/>
            <w:vMerge w:val="restart"/>
            <w:vAlign w:val="center"/>
          </w:tcPr>
          <w:p w:rsidR="00D906AE" w:rsidRPr="00AC1A98" w:rsidRDefault="00D906AE" w:rsidP="00EF30B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1275" w:type="dxa"/>
            <w:gridSpan w:val="2"/>
            <w:vAlign w:val="center"/>
          </w:tcPr>
          <w:p w:rsidR="00D906AE" w:rsidRPr="00AC1A98" w:rsidRDefault="00D906AE" w:rsidP="00EF30B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第一学年</w:t>
            </w:r>
          </w:p>
        </w:tc>
        <w:tc>
          <w:tcPr>
            <w:tcW w:w="851" w:type="dxa"/>
            <w:vMerge w:val="restart"/>
            <w:vAlign w:val="center"/>
          </w:tcPr>
          <w:p w:rsidR="00D906AE" w:rsidRPr="00AC1A98" w:rsidRDefault="00D906AE" w:rsidP="00EF30B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D906AE" w:rsidRPr="00AC1A98" w:rsidTr="002354C8">
        <w:trPr>
          <w:trHeight w:val="195"/>
        </w:trPr>
        <w:tc>
          <w:tcPr>
            <w:tcW w:w="2802" w:type="dxa"/>
            <w:vMerge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567" w:type="dxa"/>
          </w:tcPr>
          <w:p w:rsidR="00D906AE" w:rsidRPr="00AC1A98" w:rsidRDefault="00D906AE" w:rsidP="002354C8">
            <w:pPr>
              <w:ind w:rightChars="-45" w:right="-108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708" w:type="dxa"/>
          </w:tcPr>
          <w:p w:rsidR="00D906AE" w:rsidRPr="00AC1A98" w:rsidRDefault="00D906AE" w:rsidP="002354C8">
            <w:pPr>
              <w:ind w:rightChars="-45" w:right="-108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851" w:type="dxa"/>
            <w:vMerge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D906AE" w:rsidRPr="00AC1A98" w:rsidTr="002354C8">
        <w:tc>
          <w:tcPr>
            <w:tcW w:w="2802" w:type="dxa"/>
            <w:vAlign w:val="center"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F1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会计师与企业</w:t>
            </w:r>
          </w:p>
          <w:p w:rsidR="00D906AE" w:rsidRPr="00AC1A98" w:rsidRDefault="00D906AE" w:rsidP="00EF30B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F1 Accountant in Business</w:t>
            </w:r>
          </w:p>
        </w:tc>
        <w:tc>
          <w:tcPr>
            <w:tcW w:w="567" w:type="dxa"/>
            <w:vAlign w:val="center"/>
          </w:tcPr>
          <w:p w:rsidR="00D906AE" w:rsidRPr="00AC1A98" w:rsidRDefault="002354C8" w:rsidP="002354C8">
            <w:pPr>
              <w:adjustRightInd w:val="0"/>
              <w:snapToGrid w:val="0"/>
              <w:spacing w:line="240" w:lineRule="atLeast"/>
              <w:ind w:rightChars="-45" w:right="-108"/>
              <w:jc w:val="center"/>
              <w:rPr>
                <w:rFonts w:ascii="Calibri" w:eastAsia="宋体" w:hAnsi="Calibri" w:cs="Times New Roman"/>
                <w:color w:val="000000"/>
                <w:szCs w:val="21"/>
                <w:lang w:eastAsia="zh-CN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708" w:type="dxa"/>
          </w:tcPr>
          <w:p w:rsidR="00D906AE" w:rsidRPr="00AC1A98" w:rsidRDefault="00D906AE" w:rsidP="002354C8">
            <w:pPr>
              <w:ind w:rightChars="-45" w:right="-108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851" w:type="dxa"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sz w:val="28"/>
              </w:rPr>
            </w:pPr>
            <w:r w:rsidRPr="00AC1A98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  <w:tr w:rsidR="00D906AE" w:rsidRPr="00AC1A98" w:rsidTr="002354C8">
        <w:tc>
          <w:tcPr>
            <w:tcW w:w="2802" w:type="dxa"/>
            <w:vAlign w:val="center"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F2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管理会计</w:t>
            </w:r>
          </w:p>
          <w:p w:rsidR="00D906AE" w:rsidRPr="00AC1A98" w:rsidRDefault="00D906AE" w:rsidP="00EF30B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F2 Management Accounting</w:t>
            </w:r>
          </w:p>
        </w:tc>
        <w:tc>
          <w:tcPr>
            <w:tcW w:w="567" w:type="dxa"/>
            <w:vAlign w:val="center"/>
          </w:tcPr>
          <w:p w:rsidR="00D906AE" w:rsidRPr="00AC1A98" w:rsidRDefault="00D906AE" w:rsidP="002354C8">
            <w:pPr>
              <w:adjustRightInd w:val="0"/>
              <w:snapToGrid w:val="0"/>
              <w:spacing w:line="240" w:lineRule="atLeast"/>
              <w:ind w:rightChars="-45" w:right="-108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906AE" w:rsidRPr="00AC1A98" w:rsidRDefault="00D906AE" w:rsidP="002354C8">
            <w:pPr>
              <w:adjustRightInd w:val="0"/>
              <w:snapToGrid w:val="0"/>
              <w:spacing w:line="240" w:lineRule="atLeast"/>
              <w:ind w:rightChars="-45" w:right="-108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851" w:type="dxa"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sz w:val="28"/>
              </w:rPr>
            </w:pPr>
            <w:r w:rsidRPr="00AC1A98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  <w:tr w:rsidR="00D906AE" w:rsidRPr="00AC1A98" w:rsidTr="002354C8">
        <w:tc>
          <w:tcPr>
            <w:tcW w:w="2802" w:type="dxa"/>
            <w:vAlign w:val="center"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F3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财务会计</w:t>
            </w:r>
          </w:p>
          <w:p w:rsidR="00D906AE" w:rsidRPr="00AC1A98" w:rsidRDefault="00D906AE" w:rsidP="00EF30B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F3 Financial Accounting</w:t>
            </w:r>
          </w:p>
        </w:tc>
        <w:tc>
          <w:tcPr>
            <w:tcW w:w="567" w:type="dxa"/>
            <w:vAlign w:val="center"/>
          </w:tcPr>
          <w:p w:rsidR="00D906AE" w:rsidRPr="00AC1A98" w:rsidRDefault="00D906AE" w:rsidP="002354C8">
            <w:pPr>
              <w:adjustRightInd w:val="0"/>
              <w:snapToGrid w:val="0"/>
              <w:spacing w:line="240" w:lineRule="atLeast"/>
              <w:ind w:rightChars="-45" w:right="-108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906AE" w:rsidRPr="00AC1A98" w:rsidRDefault="00D906AE" w:rsidP="002354C8">
            <w:pPr>
              <w:adjustRightInd w:val="0"/>
              <w:snapToGrid w:val="0"/>
              <w:spacing w:line="240" w:lineRule="atLeast"/>
              <w:ind w:rightChars="-45" w:right="-108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851" w:type="dxa"/>
          </w:tcPr>
          <w:p w:rsidR="00D906AE" w:rsidRPr="00AC1A98" w:rsidRDefault="00D906AE" w:rsidP="00EF30BA">
            <w:pPr>
              <w:rPr>
                <w:rFonts w:ascii="Calibri" w:eastAsia="宋体" w:hAnsi="Calibri" w:cs="Times New Roman"/>
                <w:sz w:val="28"/>
                <w:lang w:eastAsia="zh-CN"/>
              </w:rPr>
            </w:pPr>
            <w:r w:rsidRPr="00AC1A98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</w:tbl>
    <w:tbl>
      <w:tblPr>
        <w:tblpPr w:leftFromText="180" w:rightFromText="180" w:vertAnchor="text" w:horzAnchor="margin" w:tblpXSpec="right" w:tblpY="-3351"/>
        <w:tblW w:w="5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2"/>
        <w:gridCol w:w="578"/>
        <w:gridCol w:w="578"/>
        <w:gridCol w:w="798"/>
      </w:tblGrid>
      <w:tr w:rsidR="002354C8" w:rsidRPr="00AC1A98" w:rsidTr="002354C8">
        <w:trPr>
          <w:trHeight w:val="398"/>
        </w:trPr>
        <w:tc>
          <w:tcPr>
            <w:tcW w:w="3082" w:type="dxa"/>
            <w:vMerge w:val="restart"/>
            <w:vAlign w:val="center"/>
          </w:tcPr>
          <w:p w:rsidR="002354C8" w:rsidRPr="00AC1A98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1156" w:type="dxa"/>
            <w:gridSpan w:val="2"/>
            <w:vAlign w:val="center"/>
          </w:tcPr>
          <w:p w:rsidR="002354C8" w:rsidRPr="00AC1A98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第二学年</w:t>
            </w:r>
          </w:p>
        </w:tc>
        <w:tc>
          <w:tcPr>
            <w:tcW w:w="798" w:type="dxa"/>
            <w:vMerge w:val="restart"/>
            <w:vAlign w:val="center"/>
          </w:tcPr>
          <w:p w:rsidR="002354C8" w:rsidRPr="00AC1A98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2354C8" w:rsidRPr="00AC1A98" w:rsidTr="002354C8">
        <w:trPr>
          <w:trHeight w:val="195"/>
        </w:trPr>
        <w:tc>
          <w:tcPr>
            <w:tcW w:w="3082" w:type="dxa"/>
            <w:vMerge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578" w:type="dxa"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578" w:type="dxa"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798" w:type="dxa"/>
            <w:vMerge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2354C8" w:rsidRPr="00AC1A98" w:rsidTr="002354C8">
        <w:tc>
          <w:tcPr>
            <w:tcW w:w="3082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F4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公司法与商法</w:t>
            </w:r>
          </w:p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F4 Corporate and Business Law</w:t>
            </w: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98" w:type="dxa"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  <w:r w:rsidRPr="00AC1A98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  <w:tr w:rsidR="002354C8" w:rsidRPr="00AC1A98" w:rsidTr="002354C8">
        <w:tc>
          <w:tcPr>
            <w:tcW w:w="3082" w:type="dxa"/>
            <w:vAlign w:val="center"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F5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业绩管理</w:t>
            </w:r>
          </w:p>
          <w:p w:rsidR="002354C8" w:rsidRPr="00AC1A98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F5 Performance Management</w:t>
            </w: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双语</w:t>
            </w:r>
          </w:p>
        </w:tc>
      </w:tr>
      <w:tr w:rsidR="002354C8" w:rsidRPr="00AC1A98" w:rsidTr="002354C8">
        <w:tc>
          <w:tcPr>
            <w:tcW w:w="3082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  <w:highlight w:val="yellow"/>
              </w:rPr>
            </w:pPr>
            <w:r w:rsidRPr="00AC1A98">
              <w:rPr>
                <w:rFonts w:ascii="Calibri" w:eastAsia="宋体" w:hAnsi="Calibri" w:cs="Times New Roman"/>
                <w:color w:val="000000"/>
                <w:szCs w:val="21"/>
              </w:rPr>
              <w:t>F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6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税务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Taxting</w:t>
            </w: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798" w:type="dxa"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  <w:r w:rsidRPr="00AC1A98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  <w:tr w:rsidR="002354C8" w:rsidRPr="00AC1A98" w:rsidTr="002354C8">
        <w:tc>
          <w:tcPr>
            <w:tcW w:w="3082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AC1A98">
              <w:rPr>
                <w:rFonts w:ascii="Calibri" w:eastAsia="宋体" w:hAnsi="Calibri" w:cs="Times New Roman"/>
                <w:color w:val="000000"/>
                <w:szCs w:val="21"/>
              </w:rPr>
              <w:t>F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7</w:t>
            </w:r>
            <w:r w:rsidRPr="00AC1A98">
              <w:rPr>
                <w:rFonts w:ascii="Calibri" w:eastAsia="宋体" w:hAnsi="Calibri" w:cs="Times New Roman"/>
                <w:color w:val="000000"/>
                <w:szCs w:val="21"/>
              </w:rPr>
              <w:t>财务</w:t>
            </w: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>报告</w:t>
            </w:r>
          </w:p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  <w:highlight w:val="yellow"/>
              </w:rPr>
            </w:pPr>
            <w:r w:rsidRPr="00AC1A98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F7 </w:t>
            </w:r>
            <w:r w:rsidRPr="00AC1A98">
              <w:rPr>
                <w:rFonts w:ascii="ˎ̥" w:eastAsia="宋体" w:hAnsi="ˎ̥" w:cs="Times New Roman"/>
                <w:color w:val="000000"/>
                <w:spacing w:val="15"/>
                <w:sz w:val="18"/>
                <w:szCs w:val="18"/>
              </w:rPr>
              <w:t>Financial Reporting</w:t>
            </w: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578" w:type="dxa"/>
            <w:vAlign w:val="center"/>
          </w:tcPr>
          <w:p w:rsidR="002354C8" w:rsidRPr="00AC1A98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798" w:type="dxa"/>
          </w:tcPr>
          <w:p w:rsidR="002354C8" w:rsidRPr="00AC1A98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  <w:r w:rsidRPr="00AC1A98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</w:tbl>
    <w:tbl>
      <w:tblPr>
        <w:tblpPr w:leftFromText="180" w:rightFromText="180" w:vertAnchor="text" w:horzAnchor="margin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567"/>
        <w:gridCol w:w="708"/>
        <w:gridCol w:w="851"/>
      </w:tblGrid>
      <w:tr w:rsidR="002354C8" w:rsidRPr="000252F0" w:rsidTr="002354C8">
        <w:trPr>
          <w:trHeight w:val="398"/>
        </w:trPr>
        <w:tc>
          <w:tcPr>
            <w:tcW w:w="2802" w:type="dxa"/>
            <w:vMerge w:val="restart"/>
            <w:vAlign w:val="center"/>
          </w:tcPr>
          <w:p w:rsidR="002354C8" w:rsidRPr="000252F0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1275" w:type="dxa"/>
            <w:gridSpan w:val="2"/>
            <w:vAlign w:val="center"/>
          </w:tcPr>
          <w:p w:rsidR="002354C8" w:rsidRPr="000252F0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第</w:t>
            </w:r>
            <w:r>
              <w:rPr>
                <w:rFonts w:ascii="Calibri" w:eastAsia="宋体" w:hAnsi="Calibri" w:cs="Times New Roman" w:hint="eastAsia"/>
                <w:szCs w:val="21"/>
              </w:rPr>
              <w:t>三</w:t>
            </w:r>
            <w:r w:rsidRPr="000252F0">
              <w:rPr>
                <w:rFonts w:ascii="Calibri" w:eastAsia="宋体" w:hAnsi="Calibri" w:cs="Times New Roman" w:hint="eastAsia"/>
                <w:szCs w:val="21"/>
              </w:rPr>
              <w:t>学年</w:t>
            </w:r>
          </w:p>
        </w:tc>
        <w:tc>
          <w:tcPr>
            <w:tcW w:w="851" w:type="dxa"/>
            <w:vMerge w:val="restart"/>
            <w:vAlign w:val="center"/>
          </w:tcPr>
          <w:p w:rsidR="002354C8" w:rsidRPr="000252F0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2354C8" w:rsidRPr="000252F0" w:rsidTr="002354C8">
        <w:trPr>
          <w:trHeight w:val="195"/>
        </w:trPr>
        <w:tc>
          <w:tcPr>
            <w:tcW w:w="2802" w:type="dxa"/>
            <w:vMerge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567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708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851" w:type="dxa"/>
            <w:vMerge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2354C8" w:rsidRPr="000252F0" w:rsidTr="002354C8">
        <w:tc>
          <w:tcPr>
            <w:tcW w:w="2802" w:type="dxa"/>
            <w:vAlign w:val="center"/>
          </w:tcPr>
          <w:p w:rsidR="002354C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F8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审计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与认证业务</w:t>
            </w:r>
          </w:p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F8 Audit and Assurance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708" w:type="dxa"/>
            <w:vAlign w:val="center"/>
          </w:tcPr>
          <w:p w:rsidR="002354C8" w:rsidRPr="000252F0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354C8" w:rsidRPr="000252F0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  <w:lang w:eastAsia="zh-CN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双语</w:t>
            </w:r>
          </w:p>
        </w:tc>
      </w:tr>
      <w:tr w:rsidR="002354C8" w:rsidRPr="000252F0" w:rsidTr="002354C8">
        <w:tc>
          <w:tcPr>
            <w:tcW w:w="2802" w:type="dxa"/>
            <w:vAlign w:val="center"/>
          </w:tcPr>
          <w:p w:rsidR="002354C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F9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财务管理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</w:t>
            </w:r>
          </w:p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F9 Financial Management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708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  <w:lang w:eastAsia="zh-CN"/>
              </w:rPr>
            </w:pPr>
            <w:r>
              <w:rPr>
                <w:rFonts w:ascii="Calibri" w:eastAsia="宋体" w:hAnsi="Calibri" w:cs="Times New Roman" w:hint="eastAsia"/>
                <w:sz w:val="28"/>
                <w:lang w:eastAsia="zh-CN"/>
              </w:rPr>
              <w:t>双语</w:t>
            </w:r>
          </w:p>
        </w:tc>
      </w:tr>
      <w:tr w:rsidR="002354C8" w:rsidRPr="000252F0" w:rsidTr="002354C8">
        <w:tc>
          <w:tcPr>
            <w:tcW w:w="2802" w:type="dxa"/>
            <w:vAlign w:val="center"/>
          </w:tcPr>
          <w:p w:rsidR="002354C8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/>
                <w:color w:val="000000"/>
                <w:szCs w:val="21"/>
              </w:rPr>
              <w:t>P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1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公司治理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,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风险管理及</w:t>
            </w:r>
          </w:p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P1 Governance, Risk and Ethics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851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  <w:lang w:eastAsia="zh-CN"/>
              </w:rPr>
            </w:pPr>
            <w:r>
              <w:rPr>
                <w:rFonts w:ascii="Calibri" w:eastAsia="宋体" w:hAnsi="Calibri" w:cs="Times New Roman" w:hint="eastAsia"/>
                <w:sz w:val="28"/>
                <w:lang w:eastAsia="zh-CN"/>
              </w:rPr>
              <w:t>双语</w:t>
            </w:r>
          </w:p>
        </w:tc>
      </w:tr>
      <w:tr w:rsidR="002354C8" w:rsidRPr="000252F0" w:rsidTr="002354C8">
        <w:tc>
          <w:tcPr>
            <w:tcW w:w="2802" w:type="dxa"/>
            <w:vAlign w:val="center"/>
          </w:tcPr>
          <w:p w:rsidR="002354C8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P2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高级财务会计</w:t>
            </w:r>
          </w:p>
          <w:p w:rsidR="002354C8" w:rsidRPr="00483593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P2 Corporate Reporting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851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  <w:r w:rsidRPr="000252F0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  <w:tr w:rsidR="002354C8" w:rsidRPr="000252F0" w:rsidTr="002354C8">
        <w:tc>
          <w:tcPr>
            <w:tcW w:w="2802" w:type="dxa"/>
            <w:vAlign w:val="center"/>
          </w:tcPr>
          <w:p w:rsidR="002354C8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P3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商业分析</w:t>
            </w:r>
          </w:p>
          <w:p w:rsidR="002354C8" w:rsidRPr="00483593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P3 Business Analysis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851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  <w:r w:rsidRPr="000252F0">
              <w:rPr>
                <w:rFonts w:ascii="Calibri" w:eastAsia="宋体" w:hAnsi="Calibri" w:cs="Times New Roman" w:hint="eastAsia"/>
                <w:sz w:val="28"/>
              </w:rPr>
              <w:t>双语</w:t>
            </w:r>
          </w:p>
        </w:tc>
      </w:tr>
    </w:tbl>
    <w:tbl>
      <w:tblPr>
        <w:tblpPr w:leftFromText="180" w:rightFromText="180" w:vertAnchor="text" w:horzAnchor="margin" w:tblpXSpec="right" w:tblpY="14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567"/>
        <w:gridCol w:w="567"/>
        <w:gridCol w:w="850"/>
      </w:tblGrid>
      <w:tr w:rsidR="002354C8" w:rsidRPr="000252F0" w:rsidTr="002354C8">
        <w:trPr>
          <w:trHeight w:val="398"/>
        </w:trPr>
        <w:tc>
          <w:tcPr>
            <w:tcW w:w="3119" w:type="dxa"/>
            <w:vMerge w:val="restart"/>
            <w:vAlign w:val="center"/>
          </w:tcPr>
          <w:p w:rsidR="002354C8" w:rsidRPr="000252F0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 w:rsidR="002354C8" w:rsidRPr="000252F0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第</w:t>
            </w:r>
            <w:r>
              <w:rPr>
                <w:rFonts w:ascii="Calibri" w:eastAsia="宋体" w:hAnsi="Calibri" w:cs="Times New Roman" w:hint="eastAsia"/>
                <w:szCs w:val="21"/>
              </w:rPr>
              <w:t>四</w:t>
            </w:r>
            <w:r w:rsidRPr="000252F0">
              <w:rPr>
                <w:rFonts w:ascii="Calibri" w:eastAsia="宋体" w:hAnsi="Calibri" w:cs="Times New Roman" w:hint="eastAsia"/>
                <w:szCs w:val="21"/>
              </w:rPr>
              <w:t>学年</w:t>
            </w:r>
          </w:p>
        </w:tc>
        <w:tc>
          <w:tcPr>
            <w:tcW w:w="850" w:type="dxa"/>
            <w:vMerge w:val="restart"/>
            <w:vAlign w:val="center"/>
          </w:tcPr>
          <w:p w:rsidR="002354C8" w:rsidRPr="000252F0" w:rsidRDefault="002354C8" w:rsidP="002354C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2354C8" w:rsidRPr="000252F0" w:rsidTr="002354C8">
        <w:trPr>
          <w:trHeight w:val="293"/>
        </w:trPr>
        <w:tc>
          <w:tcPr>
            <w:tcW w:w="3119" w:type="dxa"/>
            <w:vMerge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567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567" w:type="dxa"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Cs w:val="21"/>
              </w:rPr>
            </w:pPr>
            <w:r w:rsidRPr="000252F0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850" w:type="dxa"/>
            <w:vMerge/>
          </w:tcPr>
          <w:p w:rsidR="002354C8" w:rsidRPr="000252F0" w:rsidRDefault="002354C8" w:rsidP="002354C8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2354C8" w:rsidRPr="000252F0" w:rsidTr="002354C8">
        <w:tc>
          <w:tcPr>
            <w:tcW w:w="3119" w:type="dxa"/>
            <w:vAlign w:val="center"/>
          </w:tcPr>
          <w:p w:rsidR="002354C8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P4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高级财务管理</w:t>
            </w:r>
          </w:p>
          <w:p w:rsidR="002354C8" w:rsidRPr="00483593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P4 Advanced Financial Management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双语</w:t>
            </w:r>
          </w:p>
        </w:tc>
      </w:tr>
      <w:tr w:rsidR="002354C8" w:rsidRPr="000252F0" w:rsidTr="002354C8">
        <w:tc>
          <w:tcPr>
            <w:tcW w:w="3119" w:type="dxa"/>
            <w:vAlign w:val="center"/>
          </w:tcPr>
          <w:p w:rsidR="002354C8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P5</w:t>
            </w:r>
            <w:r w:rsidRPr="00483593">
              <w:rPr>
                <w:rFonts w:ascii="Calibri" w:eastAsia="宋体" w:hAnsi="Calibri" w:cs="Times New Roman" w:hint="eastAsia"/>
                <w:color w:val="000000"/>
                <w:szCs w:val="21"/>
              </w:rPr>
              <w:t>高级业绩管理</w:t>
            </w:r>
          </w:p>
          <w:p w:rsidR="002354C8" w:rsidRPr="00483593" w:rsidRDefault="002354C8" w:rsidP="002354C8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P5 Advanced Performance Management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  <w:lang w:eastAsia="zh-CN"/>
              </w:rPr>
              <w:t>√</w:t>
            </w:r>
          </w:p>
        </w:tc>
        <w:tc>
          <w:tcPr>
            <w:tcW w:w="567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354C8" w:rsidRPr="00483593" w:rsidRDefault="002354C8" w:rsidP="002354C8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双语</w:t>
            </w:r>
          </w:p>
        </w:tc>
      </w:tr>
    </w:tbl>
    <w:p w:rsidR="002354C8" w:rsidRDefault="002354C8" w:rsidP="00FD1C5F">
      <w:pPr>
        <w:rPr>
          <w:rFonts w:ascii="Calibri" w:eastAsia="宋体" w:hAnsi="Calibri" w:cs="Times New Roman"/>
          <w:sz w:val="28"/>
          <w:lang w:eastAsia="zh-CN"/>
        </w:rPr>
      </w:pPr>
    </w:p>
    <w:p w:rsidR="002354C8" w:rsidRPr="000252F0" w:rsidRDefault="002354C8" w:rsidP="00FD1C5F">
      <w:pPr>
        <w:rPr>
          <w:rFonts w:ascii="Calibri" w:eastAsia="宋体" w:hAnsi="Calibri" w:cs="Times New Roman"/>
          <w:sz w:val="28"/>
          <w:lang w:eastAsia="zh-CN"/>
        </w:rPr>
      </w:pPr>
    </w:p>
    <w:p w:rsidR="00FD1C5F" w:rsidRPr="00FD1C5F" w:rsidRDefault="00FD1C5F" w:rsidP="00FD1C5F">
      <w:pPr>
        <w:rPr>
          <w:rFonts w:ascii="Calibri" w:eastAsia="宋体" w:hAnsi="Calibri" w:cs="Times New Roman"/>
          <w:b/>
          <w:szCs w:val="24"/>
          <w:lang w:eastAsia="zh-CN"/>
        </w:rPr>
      </w:pPr>
    </w:p>
    <w:p w:rsidR="00AF19DC" w:rsidRPr="00926F5C" w:rsidRDefault="00AF19DC" w:rsidP="00FD1C5F">
      <w:pPr>
        <w:widowControl/>
        <w:shd w:val="clear" w:color="auto" w:fill="FFFFFF"/>
        <w:spacing w:line="360" w:lineRule="atLeast"/>
        <w:rPr>
          <w:rFonts w:ascii="楷体_GB2312" w:eastAsia="楷体_GB2312" w:hAnsi="宋体" w:cs="宋体"/>
          <w:color w:val="000000"/>
          <w:kern w:val="0"/>
          <w:sz w:val="28"/>
          <w:szCs w:val="28"/>
          <w:lang w:eastAsia="zh-CN"/>
        </w:rPr>
      </w:pPr>
    </w:p>
    <w:sectPr w:rsidR="00AF19DC" w:rsidRPr="00926F5C" w:rsidSect="002354C8">
      <w:headerReference w:type="default" r:id="rId7"/>
      <w:pgSz w:w="11906" w:h="16838"/>
      <w:pgMar w:top="1440" w:right="1080" w:bottom="1440" w:left="567" w:header="28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99" w:rsidRDefault="00EC3399" w:rsidP="008D13BB">
      <w:r>
        <w:separator/>
      </w:r>
    </w:p>
  </w:endnote>
  <w:endnote w:type="continuationSeparator" w:id="1">
    <w:p w:rsidR="00EC3399" w:rsidRDefault="00EC3399" w:rsidP="008D1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99" w:rsidRDefault="00EC3399" w:rsidP="008D13BB">
      <w:r>
        <w:separator/>
      </w:r>
    </w:p>
  </w:footnote>
  <w:footnote w:type="continuationSeparator" w:id="1">
    <w:p w:rsidR="00EC3399" w:rsidRDefault="00EC3399" w:rsidP="008D1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BB" w:rsidRDefault="00232432" w:rsidP="008F6765">
    <w:pPr>
      <w:pStyle w:val="a4"/>
      <w:tabs>
        <w:tab w:val="clear" w:pos="8306"/>
        <w:tab w:val="right" w:pos="9781"/>
      </w:tabs>
      <w:ind w:leftChars="-295" w:left="-708" w:rightChars="-614" w:right="-1474"/>
    </w:pPr>
    <w:r w:rsidRPr="00232432">
      <w:rPr>
        <w:noProof/>
        <w:lang w:eastAsia="zh-CN"/>
      </w:rPr>
      <w:drawing>
        <wp:inline distT="0" distB="0" distL="0" distR="0">
          <wp:extent cx="3209925" cy="619125"/>
          <wp:effectExtent l="19050" t="0" r="9525" b="0"/>
          <wp:docPr id="2" name="图片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735" cy="6196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>
                        <a:effectLst>
                          <a:outerShdw dist="35921" dir="2700000" algn="ctr" rotWithShape="0">
                            <a:srgbClr val="D4D4D6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  <w:noProof/>
        <w:lang w:eastAsia="zh-CN"/>
      </w:rPr>
      <w:t xml:space="preserve">                               </w:t>
    </w:r>
    <w:r w:rsidR="008D13BB">
      <w:rPr>
        <w:noProof/>
        <w:lang w:eastAsia="zh-CN"/>
      </w:rPr>
      <w:drawing>
        <wp:inline distT="0" distB="0" distL="0" distR="0">
          <wp:extent cx="1800225" cy="714375"/>
          <wp:effectExtent l="19050" t="0" r="9525" b="0"/>
          <wp:docPr id="6" name="Picture 6" descr="Y:\Common Files\2015\Marketing\ACCA Identity\ACCA Think Ahead Logo-4C-hi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Y:\Common Files\2015\Marketing\ACCA Identity\ACCA Think Ahead Logo-4C-hi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772" cy="716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624"/>
    <w:rsid w:val="0008161E"/>
    <w:rsid w:val="00091C64"/>
    <w:rsid w:val="000E0B3D"/>
    <w:rsid w:val="001134FC"/>
    <w:rsid w:val="00115653"/>
    <w:rsid w:val="0012735E"/>
    <w:rsid w:val="001650E7"/>
    <w:rsid w:val="001958B8"/>
    <w:rsid w:val="001B3575"/>
    <w:rsid w:val="001B702F"/>
    <w:rsid w:val="001C6624"/>
    <w:rsid w:val="001D1E0A"/>
    <w:rsid w:val="001D44D6"/>
    <w:rsid w:val="001F54C5"/>
    <w:rsid w:val="00223872"/>
    <w:rsid w:val="00232432"/>
    <w:rsid w:val="002354C8"/>
    <w:rsid w:val="002403DD"/>
    <w:rsid w:val="0024087C"/>
    <w:rsid w:val="00285EB9"/>
    <w:rsid w:val="002C29BB"/>
    <w:rsid w:val="002C475D"/>
    <w:rsid w:val="002E4C7D"/>
    <w:rsid w:val="003270E3"/>
    <w:rsid w:val="00366947"/>
    <w:rsid w:val="003E4A42"/>
    <w:rsid w:val="00455A3A"/>
    <w:rsid w:val="00476919"/>
    <w:rsid w:val="00487E11"/>
    <w:rsid w:val="00497ADA"/>
    <w:rsid w:val="004B5EE1"/>
    <w:rsid w:val="004F12E9"/>
    <w:rsid w:val="004F749B"/>
    <w:rsid w:val="00503F10"/>
    <w:rsid w:val="00514B13"/>
    <w:rsid w:val="00544E29"/>
    <w:rsid w:val="00545214"/>
    <w:rsid w:val="00557479"/>
    <w:rsid w:val="0058425E"/>
    <w:rsid w:val="00594EF6"/>
    <w:rsid w:val="005C359E"/>
    <w:rsid w:val="005D6ED8"/>
    <w:rsid w:val="005E166E"/>
    <w:rsid w:val="00647EE5"/>
    <w:rsid w:val="00693144"/>
    <w:rsid w:val="006A7BA1"/>
    <w:rsid w:val="006F31C3"/>
    <w:rsid w:val="00755B97"/>
    <w:rsid w:val="00756598"/>
    <w:rsid w:val="00793BF2"/>
    <w:rsid w:val="007A6E11"/>
    <w:rsid w:val="007D0B60"/>
    <w:rsid w:val="007D5AC7"/>
    <w:rsid w:val="007E6020"/>
    <w:rsid w:val="007F2322"/>
    <w:rsid w:val="00814DF8"/>
    <w:rsid w:val="0082788D"/>
    <w:rsid w:val="00876C3B"/>
    <w:rsid w:val="008873FE"/>
    <w:rsid w:val="008D13BB"/>
    <w:rsid w:val="008F6765"/>
    <w:rsid w:val="00901B45"/>
    <w:rsid w:val="009033BF"/>
    <w:rsid w:val="009062C0"/>
    <w:rsid w:val="00921787"/>
    <w:rsid w:val="00926F5C"/>
    <w:rsid w:val="0096644F"/>
    <w:rsid w:val="009767E0"/>
    <w:rsid w:val="009A45B5"/>
    <w:rsid w:val="009E6141"/>
    <w:rsid w:val="009F5955"/>
    <w:rsid w:val="00A10765"/>
    <w:rsid w:val="00A72A5E"/>
    <w:rsid w:val="00A94121"/>
    <w:rsid w:val="00AB3604"/>
    <w:rsid w:val="00AC0CF2"/>
    <w:rsid w:val="00AC5AC3"/>
    <w:rsid w:val="00AF0105"/>
    <w:rsid w:val="00AF10AA"/>
    <w:rsid w:val="00AF19DC"/>
    <w:rsid w:val="00AF2226"/>
    <w:rsid w:val="00B069EE"/>
    <w:rsid w:val="00B12717"/>
    <w:rsid w:val="00B2291F"/>
    <w:rsid w:val="00B50717"/>
    <w:rsid w:val="00B52F04"/>
    <w:rsid w:val="00B96D4F"/>
    <w:rsid w:val="00BD3260"/>
    <w:rsid w:val="00BF4F30"/>
    <w:rsid w:val="00C05594"/>
    <w:rsid w:val="00C142B3"/>
    <w:rsid w:val="00C15684"/>
    <w:rsid w:val="00C47CB3"/>
    <w:rsid w:val="00C75468"/>
    <w:rsid w:val="00C84810"/>
    <w:rsid w:val="00C92326"/>
    <w:rsid w:val="00CB771D"/>
    <w:rsid w:val="00CD3E56"/>
    <w:rsid w:val="00CD5410"/>
    <w:rsid w:val="00D1335F"/>
    <w:rsid w:val="00D86ED8"/>
    <w:rsid w:val="00D906AE"/>
    <w:rsid w:val="00DB156C"/>
    <w:rsid w:val="00DB74F5"/>
    <w:rsid w:val="00DE4E6D"/>
    <w:rsid w:val="00DF470B"/>
    <w:rsid w:val="00E729AE"/>
    <w:rsid w:val="00E9419B"/>
    <w:rsid w:val="00EC3399"/>
    <w:rsid w:val="00EC40DE"/>
    <w:rsid w:val="00ED5794"/>
    <w:rsid w:val="00F02088"/>
    <w:rsid w:val="00F27511"/>
    <w:rsid w:val="00F433D8"/>
    <w:rsid w:val="00F7754C"/>
    <w:rsid w:val="00F87AE9"/>
    <w:rsid w:val="00F91C8E"/>
    <w:rsid w:val="00FA7598"/>
    <w:rsid w:val="00FB6D70"/>
    <w:rsid w:val="00FC186E"/>
    <w:rsid w:val="00FD1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702F"/>
  </w:style>
  <w:style w:type="paragraph" w:styleId="a4">
    <w:name w:val="header"/>
    <w:basedOn w:val="a"/>
    <w:link w:val="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uiPriority w:val="99"/>
    <w:rsid w:val="008D13BB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rsid w:val="008D13BB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8D13BB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1B702F"/>
  </w:style>
  <w:style w:type="paragraph" w:styleId="Header">
    <w:name w:val="header"/>
    <w:basedOn w:val="Normal"/>
    <w:link w:val="Header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13B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13B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BB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37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Lo</dc:creator>
  <cp:lastModifiedBy>Administrator</cp:lastModifiedBy>
  <cp:revision>5</cp:revision>
  <cp:lastPrinted>2017-07-11T02:44:00Z</cp:lastPrinted>
  <dcterms:created xsi:type="dcterms:W3CDTF">2017-07-11T03:22:00Z</dcterms:created>
  <dcterms:modified xsi:type="dcterms:W3CDTF">2017-07-31T10:11:00Z</dcterms:modified>
</cp:coreProperties>
</file>